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Stöd skogsnäring och rennäring – hållbar samexistens och lokala jobb</w:t>
      </w:r>
    </w:p>
    <w:p>
      <w:pPr>
        <w:spacing w:after="160" w:before="80"/>
      </w:pPr>
      <w:r>
        <w:rPr>
          <w:b/>
          <w:bCs/>
        </w:rPr>
        <w:t xml:space="preserve">Motionärer: </w:t>
      </w:r>
      <w:r>
        <w:t xml:space="preserve">Moderaterna i Arvidsjaur kommun</w:t>
      </w:r>
    </w:p>
    <w:p>
      <w:pPr>
        <w:pStyle w:val="Heading2"/>
      </w:pPr>
      <w:r>
        <w:t xml:space="preserve">Motivering</w:t>
      </w:r>
    </w:p>
    <w:p>
      <w:pPr>
        <w:spacing w:after="100"/>
      </w:pPr>
      <w:r>
        <w:t xml:space="preserve">Skogsbruk och träindustri är basnäringar i Arvidsjaur tillsammans med rennäringen som bedrivs av Västra Kikkejaur, Östra Kikkejaur och Mausjaurs samebyar. Över 80 procent av kommunens yta är skog. Sveaskog är den största markägaren. Historiskt har stora hyggen och dikning påverkat marken, men de senaste decennierna har hyggesstorlekarna minskat.</w:t>
      </w:r>
    </w:p>
    <w:p>
      <w:pPr>
        <w:spacing w:after="100"/>
      </w:pPr>
      <w:r>
        <w:t xml:space="preserve">Moderaterna vill se ett levande landsbygdsnäringsliv där skogsnäring och rennäring kan samexistera hållbart. Det kräver dialog, respekt för olika markanvändning och stöd till förädling som ger lokala jobb. Kommunen bör vara en aktiv part i att underlätta tillstånd och samverkan.</w:t>
      </w:r>
    </w:p>
    <w:p>
      <w:pPr>
        <w:spacing w:after="100"/>
      </w:pPr>
      <w:r>
        <w:t xml:space="preserve">En stark skogs- och renägarnäring bidrar till jobb, skatteintäkter och levande byar i hela kommunen. Det är också en del av att bevara samisk kultur som är en tillgång för turism och identitet.</w:t>
      </w:r>
    </w:p>
    <w:p>
      <w:pPr>
        <w:pStyle w:val="Heading2"/>
      </w:pPr>
      <w:r>
        <w:t xml:space="preserve">Förslag till beslut</w:t>
      </w:r>
    </w:p>
    <w:p>
      <w:pPr>
        <w:spacing w:after="60"/>
      </w:pPr>
      <w:r>
        <w:t xml:space="preserve">Med anledning av ovanstående yrkar Moderaterna i Arvidsjaur kommun att kommunfullmäktige beslutar:</w:t>
      </w:r>
    </w:p>
    <w:p>
      <w:pPr>
        <w:spacing w:after="40"/>
      </w:pPr>
      <w:r>
        <w:rPr>
          <w:b/>
          <w:bCs/>
        </w:rPr>
        <w:t xml:space="preserve">1. </w:t>
      </w:r>
      <w:r>
        <w:t xml:space="preserve">Att ge kommunstyrelsen i uppdrag att initiera en dialogplattform mellan skogsägare, samebyar, Sveaskog och kommunen för hållbar markanvändning.</w:t>
      </w:r>
    </w:p>
    <w:p>
      <w:pPr>
        <w:spacing w:after="40"/>
      </w:pPr>
      <w:r>
        <w:rPr>
          <w:b/>
          <w:bCs/>
        </w:rPr>
        <w:t xml:space="preserve">2. </w:t>
      </w:r>
      <w:r>
        <w:t xml:space="preserve">Att prioritera snabb handläggning av tillstånd för skogliga verksamheter och förädling.</w:t>
      </w:r>
    </w:p>
    <w:p>
      <w:pPr>
        <w:spacing w:after="40"/>
      </w:pPr>
      <w:r>
        <w:rPr>
          <w:b/>
          <w:bCs/>
        </w:rPr>
        <w:t xml:space="preserve">3. </w:t>
      </w:r>
      <w:r>
        <w:t xml:space="preserve">Att undersöka möjligheter till kommunalt stöd för lokala träförädlingsprojekt och rennäringsrelaterade verksamheter.</w:t>
      </w:r>
    </w:p>
    <w:p>
      <w:pPr>
        <w:spacing w:after="40"/>
      </w:pPr>
      <w:r>
        <w:rPr>
          <w:b/>
          <w:bCs/>
        </w:rPr>
        <w:t xml:space="preserve">4. </w:t>
      </w:r>
      <w:r>
        <w:t xml:space="preserve">Att i översiktsplanearbetet säkerställa att rennäringens intressen vägs in tidigt.</w:t>
      </w:r>
    </w:p>
    <w:p>
      <w:pPr>
        <w:spacing w:before="360"/>
      </w:pPr>
    </w:p>
    <w:p>
      <w:r>
        <w:t xml:space="preserve">Arvidsjaur,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2026-06-06T01:48:18.951Z</dcterms:created>
  <dcterms:modified xsi:type="dcterms:W3CDTF">2026-06-06T01:48:18.951Z</dcterms:modified>
</cp:coreProperties>
</file>

<file path=docProps/custom.xml><?xml version="1.0" encoding="utf-8"?>
<Properties xmlns="http://schemas.openxmlformats.org/officeDocument/2006/custom-properties" xmlns:vt="http://schemas.openxmlformats.org/officeDocument/2006/docPropsVTypes"/>
</file>